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BB" w:rsidRDefault="00D251BB" w:rsidP="00D251BB">
      <w:pPr>
        <w:jc w:val="center"/>
        <w:outlineLvl w:val="0"/>
        <w:rPr>
          <w:b/>
          <w:sz w:val="22"/>
          <w:szCs w:val="22"/>
        </w:rPr>
      </w:pPr>
      <w:r w:rsidRPr="001F36EE">
        <w:rPr>
          <w:b/>
          <w:sz w:val="22"/>
          <w:szCs w:val="22"/>
        </w:rPr>
        <w:t>FYLGISEÐILL</w:t>
      </w:r>
    </w:p>
    <w:p w:rsidR="00D251BB" w:rsidRPr="001F36EE" w:rsidRDefault="00D251BB" w:rsidP="00D251BB">
      <w:pPr>
        <w:jc w:val="center"/>
        <w:outlineLvl w:val="0"/>
        <w:rPr>
          <w:sz w:val="22"/>
          <w:szCs w:val="22"/>
        </w:rPr>
      </w:pPr>
    </w:p>
    <w:p w:rsidR="00D251BB" w:rsidRPr="001F36EE" w:rsidRDefault="00D251BB" w:rsidP="00D251BB">
      <w:pPr>
        <w:jc w:val="center"/>
        <w:rPr>
          <w:b/>
          <w:bCs/>
          <w:sz w:val="22"/>
          <w:szCs w:val="22"/>
        </w:rPr>
      </w:pPr>
      <w:r w:rsidRPr="001F36EE">
        <w:rPr>
          <w:sz w:val="22"/>
          <w:szCs w:val="22"/>
        </w:rPr>
        <w:t>RHINISENG stungulyf, dreifa fyrir svín</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ind w:left="567" w:hanging="567"/>
        <w:rPr>
          <w:b/>
          <w:bCs/>
          <w:sz w:val="22"/>
          <w:szCs w:val="22"/>
        </w:rPr>
      </w:pPr>
      <w:r w:rsidRPr="001F36EE">
        <w:rPr>
          <w:b/>
          <w:bCs/>
          <w:sz w:val="22"/>
          <w:szCs w:val="22"/>
        </w:rPr>
        <w:t>1.</w:t>
      </w:r>
      <w:r w:rsidRPr="001F36EE">
        <w:rPr>
          <w:b/>
          <w:bCs/>
          <w:sz w:val="22"/>
          <w:szCs w:val="22"/>
        </w:rPr>
        <w:tab/>
        <w:t>HEITI OG HEIMILISFANG HANDHAFA MARKAÐSLEYFIS OG ÞESS FRAMLEIÐANDA SEM BER ÁBYRGÐ Á LOKASAMÞYKKT, EF ANNAR</w:t>
      </w:r>
    </w:p>
    <w:p w:rsidR="00D251BB" w:rsidRPr="001F36EE" w:rsidRDefault="00D251BB" w:rsidP="00D251BB">
      <w:pPr>
        <w:rPr>
          <w:sz w:val="22"/>
          <w:szCs w:val="22"/>
        </w:rPr>
      </w:pPr>
    </w:p>
    <w:p w:rsidR="00D251BB" w:rsidRPr="001F36EE" w:rsidRDefault="00D251BB" w:rsidP="00D251BB">
      <w:pPr>
        <w:rPr>
          <w:sz w:val="22"/>
          <w:szCs w:val="22"/>
          <w:u w:val="single"/>
        </w:rPr>
      </w:pPr>
      <w:r w:rsidRPr="001F36EE">
        <w:rPr>
          <w:sz w:val="22"/>
          <w:szCs w:val="22"/>
          <w:u w:val="single"/>
        </w:rPr>
        <w:t>Markaðsleyfishafi og framleiðandi:</w:t>
      </w:r>
    </w:p>
    <w:p w:rsidR="00D251BB" w:rsidRPr="001F36EE" w:rsidRDefault="00D251BB" w:rsidP="00D251BB">
      <w:pPr>
        <w:ind w:right="-318"/>
        <w:jc w:val="both"/>
        <w:rPr>
          <w:sz w:val="22"/>
          <w:szCs w:val="22"/>
        </w:rPr>
      </w:pPr>
      <w:r w:rsidRPr="001F36EE">
        <w:rPr>
          <w:sz w:val="22"/>
          <w:szCs w:val="22"/>
        </w:rPr>
        <w:t>LABORATORIOS HIPRA, S.A.</w:t>
      </w:r>
    </w:p>
    <w:p w:rsidR="00D251BB" w:rsidRPr="001F36EE" w:rsidRDefault="00D251BB" w:rsidP="00D251BB">
      <w:pPr>
        <w:ind w:right="-318"/>
        <w:jc w:val="both"/>
        <w:rPr>
          <w:sz w:val="22"/>
          <w:szCs w:val="22"/>
        </w:rPr>
      </w:pPr>
      <w:r w:rsidRPr="001F36EE">
        <w:rPr>
          <w:sz w:val="22"/>
          <w:szCs w:val="22"/>
        </w:rPr>
        <w:t>Avda. la Selva, 135</w:t>
      </w:r>
    </w:p>
    <w:p w:rsidR="00D251BB" w:rsidRPr="001F36EE" w:rsidRDefault="00D251BB" w:rsidP="00D251BB">
      <w:pPr>
        <w:ind w:right="-318"/>
        <w:jc w:val="both"/>
        <w:rPr>
          <w:sz w:val="22"/>
          <w:szCs w:val="22"/>
        </w:rPr>
      </w:pPr>
      <w:r w:rsidRPr="001F36EE">
        <w:rPr>
          <w:sz w:val="22"/>
          <w:szCs w:val="22"/>
        </w:rPr>
        <w:t>17170 Amer (Girona)</w:t>
      </w:r>
    </w:p>
    <w:p w:rsidR="00D251BB" w:rsidRPr="001F36EE" w:rsidRDefault="00D251BB" w:rsidP="00D251BB">
      <w:pPr>
        <w:rPr>
          <w:bCs/>
          <w:sz w:val="22"/>
          <w:szCs w:val="22"/>
          <w:u w:val="single"/>
        </w:rPr>
      </w:pPr>
      <w:r w:rsidRPr="001F36EE">
        <w:rPr>
          <w:sz w:val="22"/>
          <w:szCs w:val="22"/>
        </w:rPr>
        <w:t>SPÁNN</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2.</w:t>
      </w:r>
      <w:r w:rsidRPr="001F36EE">
        <w:rPr>
          <w:b/>
          <w:bCs/>
          <w:sz w:val="22"/>
          <w:szCs w:val="22"/>
        </w:rPr>
        <w:tab/>
        <w:t>HEITI DÝRALYFS</w:t>
      </w:r>
    </w:p>
    <w:p w:rsidR="00D251BB" w:rsidRPr="001F36EE" w:rsidRDefault="00D251BB" w:rsidP="00D251BB">
      <w:pPr>
        <w:rPr>
          <w:bCs/>
          <w:sz w:val="22"/>
          <w:szCs w:val="22"/>
        </w:rPr>
      </w:pPr>
    </w:p>
    <w:p w:rsidR="00D251BB" w:rsidRPr="001F36EE" w:rsidRDefault="00D251BB" w:rsidP="00D251BB">
      <w:pPr>
        <w:rPr>
          <w:sz w:val="22"/>
          <w:szCs w:val="22"/>
        </w:rPr>
      </w:pPr>
      <w:r w:rsidRPr="001F36EE">
        <w:rPr>
          <w:sz w:val="22"/>
          <w:szCs w:val="22"/>
        </w:rPr>
        <w:t>RHINISENG stungulyf, dreifa fyrir svín.</w:t>
      </w:r>
    </w:p>
    <w:p w:rsidR="00D251BB" w:rsidRPr="001F36EE" w:rsidRDefault="00D251BB" w:rsidP="00D251BB">
      <w:pPr>
        <w:rPr>
          <w:bCs/>
          <w:sz w:val="22"/>
          <w:szCs w:val="22"/>
        </w:rPr>
      </w:pPr>
    </w:p>
    <w:p w:rsidR="00D251BB" w:rsidRPr="001F36EE" w:rsidRDefault="00D251BB" w:rsidP="00D251BB">
      <w:pPr>
        <w:rPr>
          <w:bCs/>
          <w:sz w:val="22"/>
          <w:szCs w:val="22"/>
        </w:rPr>
      </w:pPr>
    </w:p>
    <w:p w:rsidR="00D251BB" w:rsidRPr="001F36EE" w:rsidRDefault="00D251BB" w:rsidP="00D251BB">
      <w:pPr>
        <w:rPr>
          <w:b/>
          <w:bCs/>
          <w:sz w:val="22"/>
          <w:szCs w:val="22"/>
        </w:rPr>
      </w:pPr>
      <w:r w:rsidRPr="001F36EE">
        <w:rPr>
          <w:b/>
          <w:bCs/>
          <w:sz w:val="22"/>
          <w:szCs w:val="22"/>
        </w:rPr>
        <w:t>3.</w:t>
      </w:r>
      <w:r w:rsidRPr="001F36EE">
        <w:rPr>
          <w:b/>
          <w:bCs/>
          <w:sz w:val="22"/>
          <w:szCs w:val="22"/>
        </w:rPr>
        <w:tab/>
        <w:t>VIRK(T) INNIHALDSEFNI OG ÖNNUR INNIHALDSEFNI</w:t>
      </w:r>
    </w:p>
    <w:p w:rsidR="00D251BB" w:rsidRPr="001F36EE" w:rsidRDefault="00D251BB" w:rsidP="00D251BB">
      <w:pPr>
        <w:rPr>
          <w:sz w:val="22"/>
          <w:szCs w:val="22"/>
        </w:rPr>
      </w:pPr>
    </w:p>
    <w:p w:rsidR="00D251BB" w:rsidRPr="001F36EE" w:rsidRDefault="00D251BB" w:rsidP="00D251BB">
      <w:pPr>
        <w:rPr>
          <w:iCs/>
          <w:sz w:val="22"/>
          <w:szCs w:val="22"/>
        </w:rPr>
      </w:pPr>
      <w:r w:rsidRPr="001F36EE">
        <w:rPr>
          <w:iCs/>
          <w:sz w:val="22"/>
          <w:szCs w:val="22"/>
        </w:rPr>
        <w:t>Hver 2 ml skammtur inniheldur:</w:t>
      </w:r>
    </w:p>
    <w:p w:rsidR="00D251BB" w:rsidRPr="001F36EE" w:rsidRDefault="00D251BB" w:rsidP="00D251BB">
      <w:pPr>
        <w:rPr>
          <w:iCs/>
          <w:sz w:val="22"/>
          <w:szCs w:val="22"/>
        </w:rPr>
      </w:pPr>
    </w:p>
    <w:p w:rsidR="00D251BB" w:rsidRPr="001F36EE" w:rsidRDefault="00D251BB" w:rsidP="00D251BB">
      <w:pPr>
        <w:tabs>
          <w:tab w:val="right" w:leader="dot" w:pos="8222"/>
        </w:tabs>
        <w:rPr>
          <w:sz w:val="22"/>
          <w:szCs w:val="22"/>
        </w:rPr>
      </w:pPr>
      <w:r w:rsidRPr="001F36EE">
        <w:rPr>
          <w:sz w:val="22"/>
          <w:szCs w:val="22"/>
        </w:rPr>
        <w:t>Óvirkj</w:t>
      </w:r>
      <w:r>
        <w:rPr>
          <w:sz w:val="22"/>
          <w:szCs w:val="22"/>
        </w:rPr>
        <w:t>u</w:t>
      </w:r>
      <w:r w:rsidRPr="001F36EE">
        <w:rPr>
          <w:sz w:val="22"/>
          <w:szCs w:val="22"/>
        </w:rPr>
        <w:t xml:space="preserve">ð </w:t>
      </w:r>
      <w:r w:rsidRPr="001F36EE">
        <w:rPr>
          <w:i/>
          <w:sz w:val="22"/>
          <w:szCs w:val="22"/>
        </w:rPr>
        <w:t xml:space="preserve">Bordetella bronchiseptica, </w:t>
      </w:r>
      <w:r w:rsidRPr="001F36EE">
        <w:rPr>
          <w:sz w:val="22"/>
          <w:szCs w:val="22"/>
        </w:rPr>
        <w:t>stofn 833CER:</w:t>
      </w:r>
      <w:r w:rsidRPr="001F36EE">
        <w:rPr>
          <w:sz w:val="22"/>
          <w:szCs w:val="22"/>
        </w:rPr>
        <w:tab/>
        <w:t>9,</w:t>
      </w:r>
      <w:r>
        <w:rPr>
          <w:sz w:val="22"/>
          <w:szCs w:val="22"/>
        </w:rPr>
        <w:t>8 </w:t>
      </w:r>
      <w:r w:rsidRPr="001F36EE">
        <w:rPr>
          <w:sz w:val="22"/>
          <w:szCs w:val="22"/>
        </w:rPr>
        <w:t>BbCC(*)</w:t>
      </w:r>
    </w:p>
    <w:p w:rsidR="00D251BB" w:rsidRPr="001F36EE" w:rsidRDefault="00D251BB" w:rsidP="00D251BB">
      <w:pPr>
        <w:tabs>
          <w:tab w:val="right" w:leader="dot" w:pos="8222"/>
        </w:tabs>
        <w:rPr>
          <w:sz w:val="22"/>
          <w:szCs w:val="22"/>
        </w:rPr>
      </w:pPr>
      <w:r w:rsidRPr="001F36EE">
        <w:rPr>
          <w:sz w:val="22"/>
          <w:szCs w:val="22"/>
        </w:rPr>
        <w:t>Raðbrigði af tegund D</w:t>
      </w:r>
      <w:r w:rsidRPr="001F36EE">
        <w:rPr>
          <w:i/>
          <w:sz w:val="22"/>
          <w:szCs w:val="22"/>
        </w:rPr>
        <w:t xml:space="preserve"> Pasteurella multocida</w:t>
      </w:r>
      <w:r w:rsidRPr="001F36EE">
        <w:rPr>
          <w:sz w:val="22"/>
          <w:szCs w:val="22"/>
        </w:rPr>
        <w:t xml:space="preserve"> toxín (PMTr): </w:t>
      </w:r>
      <w:r w:rsidRPr="001F36EE">
        <w:rPr>
          <w:sz w:val="22"/>
          <w:szCs w:val="22"/>
        </w:rPr>
        <w:tab/>
        <w:t>≥</w:t>
      </w:r>
      <w:r w:rsidRPr="001F36EE">
        <w:rPr>
          <w:i/>
          <w:sz w:val="22"/>
          <w:szCs w:val="22"/>
        </w:rPr>
        <w:t xml:space="preserve"> </w:t>
      </w:r>
      <w:r>
        <w:rPr>
          <w:sz w:val="22"/>
          <w:szCs w:val="22"/>
        </w:rPr>
        <w:t>1 </w:t>
      </w:r>
      <w:r w:rsidRPr="001F36EE">
        <w:rPr>
          <w:sz w:val="22"/>
          <w:szCs w:val="22"/>
        </w:rPr>
        <w:t>MED</w:t>
      </w:r>
      <w:r w:rsidRPr="001F36EE">
        <w:rPr>
          <w:sz w:val="22"/>
          <w:szCs w:val="22"/>
          <w:vertAlign w:val="subscript"/>
        </w:rPr>
        <w:t>63</w:t>
      </w:r>
      <w:r w:rsidRPr="001F36EE">
        <w:rPr>
          <w:sz w:val="22"/>
          <w:szCs w:val="22"/>
        </w:rPr>
        <w:t>(**)</w:t>
      </w:r>
    </w:p>
    <w:p w:rsidR="00D251BB" w:rsidRPr="001F36EE" w:rsidRDefault="00D251BB" w:rsidP="00D251BB">
      <w:pPr>
        <w:tabs>
          <w:tab w:val="right" w:leader="dot" w:pos="8222"/>
        </w:tabs>
        <w:ind w:right="718"/>
        <w:rPr>
          <w:sz w:val="22"/>
          <w:szCs w:val="22"/>
        </w:rPr>
      </w:pPr>
      <w:r w:rsidRPr="001F36EE">
        <w:rPr>
          <w:sz w:val="22"/>
          <w:szCs w:val="22"/>
        </w:rPr>
        <w:t xml:space="preserve">(*) </w:t>
      </w:r>
      <w:r w:rsidRPr="001F36EE">
        <w:rPr>
          <w:i/>
          <w:sz w:val="22"/>
          <w:szCs w:val="22"/>
        </w:rPr>
        <w:t xml:space="preserve">Bordetella bronchiseptica </w:t>
      </w:r>
      <w:r w:rsidRPr="001F36EE">
        <w:rPr>
          <w:sz w:val="22"/>
          <w:szCs w:val="22"/>
        </w:rPr>
        <w:t xml:space="preserve">frumufjöldi í </w:t>
      </w:r>
      <w:r w:rsidRPr="001F36EE">
        <w:rPr>
          <w:bCs/>
          <w:sz w:val="22"/>
          <w:szCs w:val="22"/>
        </w:rPr>
        <w:t>log</w:t>
      </w:r>
      <w:r w:rsidRPr="001F36EE">
        <w:rPr>
          <w:bCs/>
          <w:sz w:val="22"/>
          <w:szCs w:val="22"/>
          <w:vertAlign w:val="subscript"/>
        </w:rPr>
        <w:t>10</w:t>
      </w:r>
      <w:r w:rsidRPr="001F36EE">
        <w:rPr>
          <w:sz w:val="22"/>
          <w:szCs w:val="22"/>
        </w:rPr>
        <w:t>.</w:t>
      </w:r>
    </w:p>
    <w:p w:rsidR="00D251BB" w:rsidRPr="001F36EE" w:rsidRDefault="00D251BB" w:rsidP="00D251BB">
      <w:pPr>
        <w:tabs>
          <w:tab w:val="right" w:leader="dot" w:pos="8222"/>
        </w:tabs>
        <w:ind w:right="-1"/>
        <w:jc w:val="both"/>
        <w:rPr>
          <w:sz w:val="22"/>
          <w:szCs w:val="22"/>
        </w:rPr>
      </w:pPr>
      <w:r w:rsidRPr="001F36EE">
        <w:rPr>
          <w:sz w:val="22"/>
          <w:szCs w:val="22"/>
        </w:rPr>
        <w:t>(**) Virkur skammtur hjá músum 63</w:t>
      </w:r>
      <w:r>
        <w:rPr>
          <w:sz w:val="22"/>
          <w:szCs w:val="22"/>
        </w:rPr>
        <w:t xml:space="preserve"> (Murine Effective Dose 63)</w:t>
      </w:r>
      <w:r w:rsidRPr="001F36EE">
        <w:rPr>
          <w:sz w:val="22"/>
          <w:szCs w:val="22"/>
        </w:rPr>
        <w:t>: bólusetning músa með 0</w:t>
      </w:r>
      <w:r>
        <w:rPr>
          <w:sz w:val="22"/>
          <w:szCs w:val="22"/>
        </w:rPr>
        <w:t>,2 </w:t>
      </w:r>
      <w:r w:rsidRPr="001F36EE">
        <w:rPr>
          <w:sz w:val="22"/>
          <w:szCs w:val="22"/>
        </w:rPr>
        <w:t xml:space="preserve">ml af </w:t>
      </w:r>
      <w:r>
        <w:rPr>
          <w:sz w:val="22"/>
          <w:szCs w:val="22"/>
        </w:rPr>
        <w:t>bóluefninu í 5</w:t>
      </w:r>
      <w:r>
        <w:rPr>
          <w:sz w:val="22"/>
          <w:szCs w:val="22"/>
        </w:rPr>
        <w:noBreakHyphen/>
      </w:r>
      <w:r w:rsidRPr="001F36EE">
        <w:rPr>
          <w:sz w:val="22"/>
          <w:szCs w:val="22"/>
        </w:rPr>
        <w:t>faldri þynningu undir húð framkallaði þröskuldsgildi hjá a.m.k. 63 % dýranna.</w:t>
      </w:r>
    </w:p>
    <w:p w:rsidR="00D251BB" w:rsidRPr="001F36EE" w:rsidRDefault="00D251BB" w:rsidP="00D251BB">
      <w:pPr>
        <w:tabs>
          <w:tab w:val="right" w:leader="dot" w:pos="8222"/>
        </w:tabs>
        <w:rPr>
          <w:sz w:val="22"/>
          <w:szCs w:val="22"/>
        </w:rPr>
      </w:pPr>
      <w:r w:rsidRPr="001F36EE">
        <w:rPr>
          <w:sz w:val="22"/>
          <w:szCs w:val="22"/>
        </w:rPr>
        <w:t>Álhýdroxíð hlaup</w:t>
      </w:r>
      <w:r w:rsidRPr="001F36EE">
        <w:rPr>
          <w:sz w:val="22"/>
          <w:szCs w:val="22"/>
        </w:rPr>
        <w:tab/>
        <w:t>6,4</w:t>
      </w:r>
      <w:r>
        <w:rPr>
          <w:sz w:val="22"/>
          <w:szCs w:val="22"/>
        </w:rPr>
        <w:t> </w:t>
      </w:r>
      <w:r w:rsidRPr="001F36EE">
        <w:rPr>
          <w:sz w:val="22"/>
          <w:szCs w:val="22"/>
        </w:rPr>
        <w:t>mg (ál)</w:t>
      </w:r>
    </w:p>
    <w:p w:rsidR="00D251BB" w:rsidRPr="001F36EE" w:rsidRDefault="00D251BB" w:rsidP="00D251BB">
      <w:pPr>
        <w:tabs>
          <w:tab w:val="right" w:leader="dot" w:pos="8222"/>
        </w:tabs>
        <w:rPr>
          <w:sz w:val="22"/>
          <w:szCs w:val="22"/>
        </w:rPr>
      </w:pPr>
      <w:r w:rsidRPr="001F36EE">
        <w:rPr>
          <w:sz w:val="22"/>
          <w:szCs w:val="22"/>
        </w:rPr>
        <w:t>DEAE-Dextran</w:t>
      </w:r>
    </w:p>
    <w:p w:rsidR="00D251BB" w:rsidRPr="001F36EE" w:rsidRDefault="00D251BB" w:rsidP="00D251BB">
      <w:pPr>
        <w:tabs>
          <w:tab w:val="right" w:leader="dot" w:pos="8222"/>
        </w:tabs>
        <w:rPr>
          <w:sz w:val="22"/>
          <w:szCs w:val="22"/>
        </w:rPr>
      </w:pPr>
      <w:r w:rsidRPr="001F36EE">
        <w:rPr>
          <w:sz w:val="22"/>
          <w:szCs w:val="22"/>
        </w:rPr>
        <w:t>Ginseng</w:t>
      </w:r>
    </w:p>
    <w:p w:rsidR="00D251BB" w:rsidRPr="001F36EE" w:rsidRDefault="00D251BB" w:rsidP="00D251BB">
      <w:pPr>
        <w:tabs>
          <w:tab w:val="right" w:leader="dot" w:pos="8222"/>
        </w:tabs>
        <w:rPr>
          <w:sz w:val="22"/>
          <w:szCs w:val="22"/>
        </w:rPr>
      </w:pPr>
      <w:r w:rsidRPr="001F36EE">
        <w:rPr>
          <w:sz w:val="22"/>
          <w:szCs w:val="22"/>
        </w:rPr>
        <w:t>Formaldehýð</w:t>
      </w:r>
      <w:r w:rsidRPr="001F36EE">
        <w:rPr>
          <w:sz w:val="22"/>
          <w:szCs w:val="22"/>
        </w:rPr>
        <w:tab/>
        <w:t>0,8</w:t>
      </w:r>
      <w:r>
        <w:rPr>
          <w:sz w:val="22"/>
          <w:szCs w:val="22"/>
        </w:rPr>
        <w:t> </w:t>
      </w:r>
      <w:r w:rsidRPr="001F36EE">
        <w:rPr>
          <w:sz w:val="22"/>
          <w:szCs w:val="22"/>
        </w:rPr>
        <w:t>mg</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4.</w:t>
      </w:r>
      <w:r w:rsidRPr="001F36EE">
        <w:rPr>
          <w:b/>
          <w:bCs/>
          <w:sz w:val="22"/>
          <w:szCs w:val="22"/>
        </w:rPr>
        <w:tab/>
        <w:t>ÁBENDING(AR)</w:t>
      </w:r>
    </w:p>
    <w:p w:rsidR="00D251BB" w:rsidRPr="001F36EE" w:rsidRDefault="00D251BB" w:rsidP="00D251BB">
      <w:pPr>
        <w:rPr>
          <w:sz w:val="22"/>
          <w:szCs w:val="22"/>
        </w:rPr>
      </w:pPr>
    </w:p>
    <w:p w:rsidR="00D251BB" w:rsidRPr="001F36EE" w:rsidRDefault="00D251BB" w:rsidP="00D251BB">
      <w:pPr>
        <w:jc w:val="both"/>
        <w:rPr>
          <w:sz w:val="22"/>
          <w:szCs w:val="22"/>
        </w:rPr>
      </w:pPr>
      <w:r>
        <w:rPr>
          <w:sz w:val="22"/>
          <w:szCs w:val="22"/>
        </w:rPr>
        <w:t>Til aðfenginnar</w:t>
      </w:r>
      <w:r w:rsidRPr="001F36EE">
        <w:rPr>
          <w:sz w:val="22"/>
          <w:szCs w:val="22"/>
        </w:rPr>
        <w:t xml:space="preserve"> (passive) vernd</w:t>
      </w:r>
      <w:r>
        <w:rPr>
          <w:sz w:val="22"/>
          <w:szCs w:val="22"/>
        </w:rPr>
        <w:t>ar</w:t>
      </w:r>
      <w:r w:rsidRPr="001F36EE">
        <w:rPr>
          <w:sz w:val="22"/>
          <w:szCs w:val="22"/>
        </w:rPr>
        <w:t xml:space="preserve"> hjá grísum með broddmjólk eftir virka ónæmingu hjá gyltum til að draga úr klínískum einkennum og sárum </w:t>
      </w:r>
      <w:r>
        <w:rPr>
          <w:sz w:val="22"/>
          <w:szCs w:val="22"/>
        </w:rPr>
        <w:t xml:space="preserve">af völdum </w:t>
      </w:r>
      <w:r w:rsidRPr="001F36EE">
        <w:rPr>
          <w:sz w:val="22"/>
          <w:szCs w:val="22"/>
        </w:rPr>
        <w:t xml:space="preserve">ágengs og ekki ágengs snúðtrýnis (atrophic rhinitis), auk þess að minnka þyngdartap er tengist </w:t>
      </w:r>
      <w:r w:rsidRPr="001F36EE">
        <w:rPr>
          <w:i/>
          <w:sz w:val="22"/>
          <w:szCs w:val="22"/>
        </w:rPr>
        <w:t>Bordetella bronchiseptica</w:t>
      </w:r>
      <w:r w:rsidRPr="001F36EE">
        <w:rPr>
          <w:sz w:val="22"/>
          <w:szCs w:val="22"/>
        </w:rPr>
        <w:t xml:space="preserve"> og </w:t>
      </w:r>
      <w:r w:rsidRPr="001F36EE">
        <w:rPr>
          <w:i/>
          <w:sz w:val="22"/>
          <w:szCs w:val="22"/>
        </w:rPr>
        <w:t>Pasteurella multocida</w:t>
      </w:r>
      <w:r w:rsidRPr="001F36EE">
        <w:rPr>
          <w:sz w:val="22"/>
          <w:szCs w:val="22"/>
        </w:rPr>
        <w:t xml:space="preserve"> sýkingum á fitunartímabilinu.</w:t>
      </w:r>
    </w:p>
    <w:p w:rsidR="00D251BB" w:rsidRPr="001F36EE" w:rsidRDefault="00D251BB" w:rsidP="00D251BB">
      <w:pPr>
        <w:jc w:val="both"/>
        <w:rPr>
          <w:iCs/>
          <w:sz w:val="22"/>
          <w:szCs w:val="22"/>
          <w:lang w:eastAsia="es-ES"/>
        </w:rPr>
      </w:pPr>
    </w:p>
    <w:p w:rsidR="00D251BB" w:rsidRPr="001F36EE" w:rsidRDefault="00D251BB" w:rsidP="00D251BB">
      <w:pPr>
        <w:jc w:val="both"/>
        <w:rPr>
          <w:iCs/>
          <w:szCs w:val="22"/>
          <w:lang w:eastAsia="es-ES"/>
        </w:rPr>
      </w:pPr>
      <w:r w:rsidRPr="001F36EE">
        <w:rPr>
          <w:iCs/>
          <w:sz w:val="22"/>
          <w:szCs w:val="22"/>
          <w:lang w:eastAsia="es-ES"/>
        </w:rPr>
        <w:t xml:space="preserve">Ögrunarrannsóknir hafa sýnt fram á að </w:t>
      </w:r>
      <w:r>
        <w:rPr>
          <w:iCs/>
          <w:sz w:val="22"/>
          <w:szCs w:val="22"/>
          <w:lang w:eastAsia="es-ES"/>
        </w:rPr>
        <w:t>aðfengið</w:t>
      </w:r>
      <w:r w:rsidRPr="001F36EE">
        <w:rPr>
          <w:iCs/>
          <w:sz w:val="22"/>
          <w:szCs w:val="22"/>
          <w:lang w:eastAsia="es-ES"/>
        </w:rPr>
        <w:t xml:space="preserve"> ónæmi endist þar til grísirnir hafa náð</w:t>
      </w:r>
      <w:r w:rsidRPr="001F36EE">
        <w:rPr>
          <w:sz w:val="22"/>
          <w:szCs w:val="22"/>
          <w:lang w:eastAsia="es-ES"/>
        </w:rPr>
        <w:t xml:space="preserve"> </w:t>
      </w:r>
      <w:r>
        <w:rPr>
          <w:iCs/>
          <w:sz w:val="22"/>
          <w:szCs w:val="22"/>
          <w:lang w:eastAsia="es-ES"/>
        </w:rPr>
        <w:t>6 </w:t>
      </w:r>
      <w:r w:rsidRPr="001F36EE">
        <w:rPr>
          <w:iCs/>
          <w:sz w:val="22"/>
          <w:szCs w:val="22"/>
          <w:lang w:eastAsia="es-ES"/>
        </w:rPr>
        <w:t xml:space="preserve">vikna aldri, en í klínískum rannsóknum </w:t>
      </w:r>
      <w:r>
        <w:rPr>
          <w:iCs/>
          <w:sz w:val="22"/>
          <w:szCs w:val="22"/>
          <w:lang w:eastAsia="es-ES"/>
        </w:rPr>
        <w:t>(clinical field trials)</w:t>
      </w:r>
      <w:r w:rsidRPr="001F36EE">
        <w:rPr>
          <w:iCs/>
          <w:sz w:val="22"/>
          <w:szCs w:val="22"/>
          <w:lang w:eastAsia="es-ES"/>
        </w:rPr>
        <w:t xml:space="preserve"> sést ávinningur af bólusetningu (minnkun sára á nösum og minnkað þyngdartap) </w:t>
      </w:r>
      <w:r w:rsidRPr="001F36EE">
        <w:rPr>
          <w:sz w:val="22"/>
          <w:szCs w:val="22"/>
          <w:lang w:eastAsia="es-ES"/>
        </w:rPr>
        <w:t>fram að slátrun</w:t>
      </w:r>
      <w:r w:rsidRPr="001F36EE">
        <w:rPr>
          <w:iCs/>
          <w:sz w:val="22"/>
          <w:szCs w:val="22"/>
          <w:lang w:eastAsia="es-ES"/>
        </w:rPr>
        <w:t>.</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sz w:val="22"/>
          <w:szCs w:val="22"/>
        </w:rPr>
      </w:pPr>
      <w:r w:rsidRPr="001F36EE">
        <w:rPr>
          <w:b/>
          <w:bCs/>
          <w:sz w:val="22"/>
          <w:szCs w:val="22"/>
        </w:rPr>
        <w:t>5.</w:t>
      </w:r>
      <w:r w:rsidRPr="001F36EE">
        <w:rPr>
          <w:b/>
          <w:bCs/>
          <w:sz w:val="22"/>
          <w:szCs w:val="22"/>
        </w:rPr>
        <w:tab/>
        <w:t>FRÁBENDINGAR</w:t>
      </w:r>
    </w:p>
    <w:p w:rsidR="00D251BB" w:rsidRPr="001F36EE" w:rsidRDefault="00D251BB" w:rsidP="00D251BB">
      <w:pPr>
        <w:rPr>
          <w:sz w:val="22"/>
          <w:szCs w:val="22"/>
        </w:rPr>
      </w:pPr>
    </w:p>
    <w:p w:rsidR="00D251BB" w:rsidRPr="001F36EE" w:rsidRDefault="00D251BB" w:rsidP="00D251BB">
      <w:pPr>
        <w:rPr>
          <w:sz w:val="22"/>
          <w:szCs w:val="22"/>
        </w:rPr>
      </w:pPr>
      <w:r>
        <w:rPr>
          <w:sz w:val="22"/>
          <w:szCs w:val="22"/>
        </w:rPr>
        <w:t>Gefið ekki dýrum sem hafa</w:t>
      </w:r>
      <w:r w:rsidRPr="001F36EE">
        <w:rPr>
          <w:sz w:val="22"/>
          <w:szCs w:val="22"/>
        </w:rPr>
        <w:t xml:space="preserve"> ofnæmi fyrir virku efnunum, ónæmisglæðunum eða einhverju hjálparefnanna.</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6.</w:t>
      </w:r>
      <w:r w:rsidRPr="001F36EE">
        <w:rPr>
          <w:b/>
          <w:bCs/>
          <w:sz w:val="22"/>
          <w:szCs w:val="22"/>
        </w:rPr>
        <w:tab/>
        <w:t>AUKAVERKANIR</w:t>
      </w:r>
    </w:p>
    <w:p w:rsidR="00D251BB" w:rsidRPr="001F36EE" w:rsidRDefault="00D251BB" w:rsidP="00D251BB">
      <w:pPr>
        <w:rPr>
          <w:sz w:val="22"/>
          <w:szCs w:val="22"/>
        </w:rPr>
      </w:pPr>
    </w:p>
    <w:p w:rsidR="00D251BB" w:rsidRPr="001F36EE" w:rsidRDefault="00D251BB" w:rsidP="00D251BB">
      <w:pPr>
        <w:jc w:val="both"/>
        <w:rPr>
          <w:sz w:val="22"/>
          <w:szCs w:val="22"/>
        </w:rPr>
      </w:pPr>
      <w:r w:rsidRPr="001F36EE">
        <w:rPr>
          <w:sz w:val="22"/>
          <w:szCs w:val="22"/>
        </w:rPr>
        <w:lastRenderedPageBreak/>
        <w:t>Skammvinn staðbundin viðbrögð geta komið fyrir eftir gjöf eins skammts af bóluefni. Svolítill skammvinnur þroti, innan við 2</w:t>
      </w:r>
      <w:r>
        <w:rPr>
          <w:sz w:val="22"/>
          <w:szCs w:val="22"/>
        </w:rPr>
        <w:t> </w:t>
      </w:r>
      <w:r w:rsidRPr="001F36EE">
        <w:rPr>
          <w:iCs/>
          <w:sz w:val="22"/>
          <w:szCs w:val="22"/>
        </w:rPr>
        <w:t xml:space="preserve">til </w:t>
      </w:r>
      <w:r w:rsidRPr="001F36EE">
        <w:rPr>
          <w:sz w:val="22"/>
          <w:szCs w:val="22"/>
        </w:rPr>
        <w:t>3</w:t>
      </w:r>
      <w:r>
        <w:rPr>
          <w:sz w:val="22"/>
          <w:szCs w:val="22"/>
        </w:rPr>
        <w:t> </w:t>
      </w:r>
      <w:r w:rsidRPr="001F36EE">
        <w:rPr>
          <w:sz w:val="22"/>
          <w:szCs w:val="22"/>
        </w:rPr>
        <w:t>cm í þvermál, sem getur varað í allt að fimm daga og einstöku sinnum í allt að tvær vikur</w:t>
      </w:r>
      <w:r>
        <w:rPr>
          <w:sz w:val="22"/>
          <w:szCs w:val="22"/>
        </w:rPr>
        <w:t xml:space="preserve">, </w:t>
      </w:r>
      <w:r w:rsidRPr="001F36EE">
        <w:rPr>
          <w:sz w:val="22"/>
          <w:szCs w:val="22"/>
        </w:rPr>
        <w:t xml:space="preserve">er algengur á stungustað. </w:t>
      </w:r>
    </w:p>
    <w:p w:rsidR="00D251BB" w:rsidRPr="001F36EE" w:rsidRDefault="00D251BB" w:rsidP="00D251BB">
      <w:pPr>
        <w:jc w:val="both"/>
        <w:rPr>
          <w:sz w:val="22"/>
          <w:szCs w:val="22"/>
        </w:rPr>
      </w:pPr>
    </w:p>
    <w:p w:rsidR="00D251BB" w:rsidRPr="001F36EE" w:rsidRDefault="00D251BB" w:rsidP="00D251BB">
      <w:pPr>
        <w:jc w:val="both"/>
        <w:rPr>
          <w:sz w:val="22"/>
          <w:szCs w:val="22"/>
        </w:rPr>
      </w:pPr>
      <w:r w:rsidRPr="001F36EE">
        <w:rPr>
          <w:sz w:val="22"/>
          <w:szCs w:val="22"/>
        </w:rPr>
        <w:t xml:space="preserve">Skammvinn hækkun líkamshita um u.þ.b. 0,7°C er algeng á fyrstu 6 klst. eftir inndælingu. Hækkun hita í endaþarmi </w:t>
      </w:r>
      <w:r>
        <w:rPr>
          <w:sz w:val="22"/>
          <w:szCs w:val="22"/>
        </w:rPr>
        <w:t>um allt að 1.5</w:t>
      </w:r>
      <w:r w:rsidRPr="001F36EE">
        <w:rPr>
          <w:sz w:val="22"/>
          <w:szCs w:val="22"/>
        </w:rPr>
        <w:t>ºC getur komi fram. Þessi hækkun hita í endaþarmi geng</w:t>
      </w:r>
      <w:r>
        <w:rPr>
          <w:sz w:val="22"/>
          <w:szCs w:val="22"/>
        </w:rPr>
        <w:t>ur sjálfkrafa til baka innan 24 </w:t>
      </w:r>
      <w:r w:rsidRPr="001F36EE">
        <w:rPr>
          <w:sz w:val="22"/>
          <w:szCs w:val="22"/>
        </w:rPr>
        <w:t>klst. án meðferðar.</w:t>
      </w:r>
    </w:p>
    <w:p w:rsidR="00D251BB" w:rsidRPr="001F36EE" w:rsidRDefault="00D251BB" w:rsidP="00D251BB">
      <w:pPr>
        <w:ind w:right="-2"/>
        <w:jc w:val="both"/>
        <w:rPr>
          <w:sz w:val="22"/>
          <w:szCs w:val="22"/>
        </w:rPr>
      </w:pPr>
    </w:p>
    <w:p w:rsidR="00D251BB" w:rsidRPr="001F36EE" w:rsidRDefault="00D251BB" w:rsidP="00D251BB">
      <w:pPr>
        <w:rPr>
          <w:sz w:val="22"/>
          <w:szCs w:val="22"/>
        </w:rPr>
      </w:pPr>
      <w:r>
        <w:rPr>
          <w:sz w:val="22"/>
          <w:szCs w:val="22"/>
        </w:rPr>
        <w:t>Gerið dýralækni viðvart ef vart verður alvarlegra aukaverkana eða aukaverkana sem ekki eru tilgreindar í fylgiseðlinum.</w:t>
      </w: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7.</w:t>
      </w:r>
      <w:r w:rsidRPr="001F36EE">
        <w:rPr>
          <w:b/>
          <w:bCs/>
          <w:sz w:val="22"/>
          <w:szCs w:val="22"/>
        </w:rPr>
        <w:tab/>
        <w:t>DÝRATEGUND(IR)</w:t>
      </w:r>
    </w:p>
    <w:p w:rsidR="00D251BB" w:rsidRPr="001F36EE" w:rsidRDefault="00D251BB" w:rsidP="00D251BB">
      <w:pPr>
        <w:rPr>
          <w:sz w:val="22"/>
          <w:szCs w:val="22"/>
        </w:rPr>
      </w:pPr>
    </w:p>
    <w:p w:rsidR="00D251BB" w:rsidRPr="001F36EE" w:rsidRDefault="00D251BB" w:rsidP="00D251BB">
      <w:pPr>
        <w:rPr>
          <w:sz w:val="22"/>
          <w:szCs w:val="22"/>
        </w:rPr>
      </w:pPr>
      <w:r>
        <w:rPr>
          <w:sz w:val="22"/>
          <w:szCs w:val="22"/>
        </w:rPr>
        <w:t>Gyltur.</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ind w:left="567" w:hanging="567"/>
        <w:rPr>
          <w:b/>
          <w:bCs/>
          <w:sz w:val="22"/>
          <w:szCs w:val="22"/>
        </w:rPr>
      </w:pPr>
      <w:r w:rsidRPr="001F36EE">
        <w:rPr>
          <w:b/>
          <w:bCs/>
          <w:sz w:val="22"/>
          <w:szCs w:val="22"/>
        </w:rPr>
        <w:t>8.</w:t>
      </w:r>
      <w:r w:rsidRPr="001F36EE">
        <w:rPr>
          <w:b/>
          <w:bCs/>
          <w:sz w:val="22"/>
          <w:szCs w:val="22"/>
        </w:rPr>
        <w:tab/>
        <w:t>SKAMMTAR FYRIR HVERJA DÝRATEGUND, ÍKOMULEIÐ(IR) OG AÐFERÐ VIÐ LYFJAGJÖF</w:t>
      </w:r>
    </w:p>
    <w:p w:rsidR="00D251BB" w:rsidRPr="001F36EE" w:rsidRDefault="00D251BB" w:rsidP="00D251BB">
      <w:pPr>
        <w:rPr>
          <w:bCs/>
          <w:sz w:val="22"/>
          <w:szCs w:val="22"/>
        </w:rPr>
      </w:pPr>
    </w:p>
    <w:p w:rsidR="00D251BB" w:rsidRPr="001F36EE" w:rsidRDefault="00D251BB" w:rsidP="00D251BB">
      <w:pPr>
        <w:rPr>
          <w:sz w:val="22"/>
          <w:szCs w:val="22"/>
        </w:rPr>
      </w:pPr>
      <w:r w:rsidRPr="001F36EE">
        <w:rPr>
          <w:sz w:val="22"/>
          <w:szCs w:val="22"/>
        </w:rPr>
        <w:t>Til notkunar í vöðva.</w:t>
      </w:r>
    </w:p>
    <w:p w:rsidR="00D251BB" w:rsidRPr="001F36EE" w:rsidRDefault="00D251BB" w:rsidP="00D251BB">
      <w:pPr>
        <w:jc w:val="both"/>
        <w:rPr>
          <w:sz w:val="22"/>
          <w:szCs w:val="22"/>
        </w:rPr>
      </w:pPr>
    </w:p>
    <w:p w:rsidR="00D251BB" w:rsidRPr="001F36EE" w:rsidRDefault="00D251BB" w:rsidP="00D251BB">
      <w:pPr>
        <w:jc w:val="both"/>
        <w:rPr>
          <w:sz w:val="22"/>
          <w:szCs w:val="22"/>
        </w:rPr>
      </w:pPr>
      <w:r w:rsidRPr="001F36EE">
        <w:rPr>
          <w:sz w:val="22"/>
          <w:szCs w:val="22"/>
        </w:rPr>
        <w:t>Gefið einn 2</w:t>
      </w:r>
      <w:r>
        <w:rPr>
          <w:sz w:val="22"/>
          <w:szCs w:val="22"/>
        </w:rPr>
        <w:t> </w:t>
      </w:r>
      <w:r w:rsidRPr="001F36EE">
        <w:rPr>
          <w:sz w:val="22"/>
          <w:szCs w:val="22"/>
        </w:rPr>
        <w:t>ml skammt með inndælingu í hálsvöðva samkvæmt eftirfarandi áætlun:</w:t>
      </w:r>
    </w:p>
    <w:p w:rsidR="00D251BB" w:rsidRPr="001F36EE" w:rsidRDefault="00D251BB" w:rsidP="00D251BB">
      <w:pPr>
        <w:jc w:val="both"/>
        <w:rPr>
          <w:sz w:val="22"/>
          <w:szCs w:val="22"/>
        </w:rPr>
      </w:pPr>
    </w:p>
    <w:p w:rsidR="00D251BB" w:rsidRPr="001F36EE" w:rsidRDefault="00D251BB" w:rsidP="00D251BB">
      <w:pPr>
        <w:jc w:val="both"/>
        <w:rPr>
          <w:sz w:val="22"/>
          <w:szCs w:val="22"/>
        </w:rPr>
      </w:pPr>
      <w:r w:rsidRPr="001F36EE">
        <w:rPr>
          <w:i/>
          <w:sz w:val="22"/>
          <w:szCs w:val="22"/>
        </w:rPr>
        <w:t>Grunnbólusetning:</w:t>
      </w:r>
      <w:r w:rsidRPr="001F36EE">
        <w:rPr>
          <w:sz w:val="22"/>
          <w:szCs w:val="22"/>
        </w:rPr>
        <w:t xml:space="preserve"> gyltum sem ekki hafa verið bólusettar áður með bóluefninu </w:t>
      </w:r>
      <w:r>
        <w:rPr>
          <w:sz w:val="22"/>
          <w:szCs w:val="22"/>
        </w:rPr>
        <w:t>skal</w:t>
      </w:r>
      <w:r w:rsidRPr="001F36EE">
        <w:rPr>
          <w:sz w:val="22"/>
          <w:szCs w:val="22"/>
        </w:rPr>
        <w:t xml:space="preserve"> gefa tvær sprautur </w:t>
      </w:r>
      <w:r w:rsidRPr="00D014DB">
        <w:rPr>
          <w:sz w:val="22"/>
          <w:szCs w:val="22"/>
        </w:rPr>
        <w:t xml:space="preserve">með </w:t>
      </w:r>
      <w:r w:rsidRPr="007E1232">
        <w:rPr>
          <w:color w:val="FF0000"/>
          <w:sz w:val="22"/>
          <w:szCs w:val="22"/>
          <w:u w:val="single"/>
        </w:rPr>
        <w:t>3</w:t>
      </w:r>
      <w:r w:rsidRPr="007E1232">
        <w:rPr>
          <w:color w:val="FF0000"/>
          <w:sz w:val="22"/>
          <w:szCs w:val="22"/>
          <w:u w:val="single"/>
        </w:rPr>
        <w:noBreakHyphen/>
        <w:t>4</w:t>
      </w:r>
      <w:r w:rsidRPr="001F36EE">
        <w:rPr>
          <w:sz w:val="22"/>
          <w:szCs w:val="22"/>
        </w:rPr>
        <w:t xml:space="preserve"> vikna millibili. Fyrstu sprautuna skal gefa </w:t>
      </w:r>
      <w:r w:rsidRPr="007E1232">
        <w:rPr>
          <w:color w:val="FF0000"/>
          <w:sz w:val="22"/>
          <w:szCs w:val="22"/>
          <w:u w:val="single"/>
        </w:rPr>
        <w:t>6</w:t>
      </w:r>
      <w:r w:rsidRPr="007E1232">
        <w:rPr>
          <w:color w:val="FF0000"/>
          <w:sz w:val="22"/>
          <w:szCs w:val="22"/>
          <w:u w:val="single"/>
        </w:rPr>
        <w:noBreakHyphen/>
        <w:t>8</w:t>
      </w:r>
      <w:r w:rsidRPr="001F36EE">
        <w:rPr>
          <w:sz w:val="22"/>
          <w:szCs w:val="22"/>
        </w:rPr>
        <w:t xml:space="preserve"> vikum fyrir áætlað got.</w:t>
      </w:r>
    </w:p>
    <w:p w:rsidR="00D251BB" w:rsidRPr="001F36EE" w:rsidRDefault="00D251BB" w:rsidP="00D251BB">
      <w:pPr>
        <w:jc w:val="both"/>
        <w:rPr>
          <w:sz w:val="22"/>
          <w:szCs w:val="22"/>
        </w:rPr>
      </w:pPr>
    </w:p>
    <w:p w:rsidR="00D251BB" w:rsidRPr="001F36EE" w:rsidRDefault="00D251BB" w:rsidP="00D251BB">
      <w:pPr>
        <w:rPr>
          <w:sz w:val="22"/>
          <w:szCs w:val="22"/>
        </w:rPr>
      </w:pPr>
      <w:r w:rsidRPr="001F36EE">
        <w:rPr>
          <w:i/>
          <w:sz w:val="22"/>
          <w:szCs w:val="22"/>
        </w:rPr>
        <w:t>Endurbólusetning:</w:t>
      </w:r>
      <w:r w:rsidRPr="001F36EE">
        <w:rPr>
          <w:sz w:val="22"/>
          <w:szCs w:val="22"/>
        </w:rPr>
        <w:t xml:space="preserve"> gefa skal eina sprautu 3</w:t>
      </w:r>
      <w:r>
        <w:rPr>
          <w:sz w:val="22"/>
          <w:szCs w:val="22"/>
        </w:rPr>
        <w:noBreakHyphen/>
      </w:r>
      <w:r w:rsidRPr="001F36EE">
        <w:rPr>
          <w:sz w:val="22"/>
          <w:szCs w:val="22"/>
        </w:rPr>
        <w:t>4 vikum fyrir öll síðari got.</w:t>
      </w:r>
    </w:p>
    <w:p w:rsidR="00D251BB" w:rsidRPr="001F36EE" w:rsidRDefault="00D251BB" w:rsidP="00D251BB">
      <w:pPr>
        <w:rPr>
          <w:bCs/>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9.</w:t>
      </w:r>
      <w:r w:rsidRPr="001F36EE">
        <w:rPr>
          <w:b/>
          <w:bCs/>
          <w:sz w:val="22"/>
          <w:szCs w:val="22"/>
        </w:rPr>
        <w:tab/>
        <w:t>LEIÐBEININGAR UM RÉTTA LYFJAGJÖF</w:t>
      </w:r>
    </w:p>
    <w:p w:rsidR="00D251BB" w:rsidRPr="001F36EE" w:rsidRDefault="00D251BB" w:rsidP="00D251BB">
      <w:pPr>
        <w:jc w:val="both"/>
        <w:rPr>
          <w:sz w:val="22"/>
          <w:szCs w:val="22"/>
        </w:rPr>
      </w:pPr>
    </w:p>
    <w:p w:rsidR="00D251BB" w:rsidRPr="001F36EE" w:rsidRDefault="00D251BB" w:rsidP="00D251BB">
      <w:pPr>
        <w:jc w:val="both"/>
        <w:rPr>
          <w:sz w:val="22"/>
          <w:szCs w:val="22"/>
        </w:rPr>
      </w:pPr>
      <w:r w:rsidRPr="001F36EE">
        <w:rPr>
          <w:sz w:val="22"/>
          <w:szCs w:val="22"/>
        </w:rPr>
        <w:t>Leyfið bóluefninu að ná stofuhita (15</w:t>
      </w:r>
      <w:r>
        <w:rPr>
          <w:sz w:val="22"/>
          <w:szCs w:val="22"/>
        </w:rPr>
        <w:noBreakHyphen/>
      </w:r>
      <w:r w:rsidRPr="001F36EE">
        <w:rPr>
          <w:sz w:val="22"/>
          <w:szCs w:val="22"/>
        </w:rPr>
        <w:t xml:space="preserve">25˚C) áður en það er gefið. </w:t>
      </w:r>
    </w:p>
    <w:p w:rsidR="00D251BB" w:rsidRPr="001F36EE" w:rsidRDefault="00D251BB" w:rsidP="00D251BB">
      <w:pPr>
        <w:jc w:val="both"/>
        <w:rPr>
          <w:sz w:val="22"/>
          <w:szCs w:val="22"/>
        </w:rPr>
      </w:pPr>
    </w:p>
    <w:p w:rsidR="00D251BB" w:rsidRPr="001F36EE" w:rsidRDefault="00D251BB" w:rsidP="00D251BB">
      <w:pPr>
        <w:jc w:val="both"/>
        <w:rPr>
          <w:sz w:val="22"/>
          <w:szCs w:val="22"/>
        </w:rPr>
      </w:pPr>
      <w:r w:rsidRPr="001F36EE">
        <w:rPr>
          <w:sz w:val="22"/>
          <w:szCs w:val="22"/>
        </w:rPr>
        <w:t>Hristið vel fyrir notkun.</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10.</w:t>
      </w:r>
      <w:r w:rsidRPr="001F36EE">
        <w:rPr>
          <w:b/>
          <w:bCs/>
          <w:sz w:val="22"/>
          <w:szCs w:val="22"/>
        </w:rPr>
        <w:tab/>
        <w:t>BIÐTÍMI FYRIR AFURÐANÝTINGU</w:t>
      </w:r>
    </w:p>
    <w:p w:rsidR="00D251BB" w:rsidRPr="001F36EE" w:rsidRDefault="00D251BB" w:rsidP="00D251BB">
      <w:pPr>
        <w:rPr>
          <w:sz w:val="22"/>
          <w:szCs w:val="22"/>
        </w:rPr>
      </w:pPr>
    </w:p>
    <w:p w:rsidR="00D251BB" w:rsidRPr="001F36EE" w:rsidRDefault="00D251BB" w:rsidP="00D251BB">
      <w:pPr>
        <w:rPr>
          <w:sz w:val="22"/>
          <w:szCs w:val="22"/>
        </w:rPr>
      </w:pPr>
      <w:r w:rsidRPr="001F36EE">
        <w:rPr>
          <w:sz w:val="22"/>
          <w:szCs w:val="22"/>
        </w:rPr>
        <w:t>Núll dagar.</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11.</w:t>
      </w:r>
      <w:r w:rsidRPr="001F36EE">
        <w:rPr>
          <w:b/>
          <w:bCs/>
          <w:sz w:val="22"/>
          <w:szCs w:val="22"/>
        </w:rPr>
        <w:tab/>
        <w:t>GEYMSLUSKILYRÐI</w:t>
      </w:r>
    </w:p>
    <w:p w:rsidR="00D251BB" w:rsidRPr="001F36EE" w:rsidRDefault="00D251BB" w:rsidP="00D251BB">
      <w:pPr>
        <w:rPr>
          <w:sz w:val="22"/>
          <w:szCs w:val="22"/>
        </w:rPr>
      </w:pPr>
    </w:p>
    <w:p w:rsidR="00D251BB" w:rsidRPr="001F36EE" w:rsidRDefault="00D251BB" w:rsidP="00D251BB">
      <w:pPr>
        <w:numPr>
          <w:ilvl w:val="12"/>
          <w:numId w:val="0"/>
        </w:numPr>
        <w:ind w:right="-2"/>
        <w:rPr>
          <w:sz w:val="22"/>
          <w:szCs w:val="22"/>
        </w:rPr>
      </w:pPr>
      <w:r w:rsidRPr="001F36EE">
        <w:rPr>
          <w:sz w:val="22"/>
          <w:szCs w:val="22"/>
        </w:rPr>
        <w:t>Geymið þar sem börn hvorki ná til né sjá.</w:t>
      </w:r>
    </w:p>
    <w:p w:rsidR="00D251BB" w:rsidRPr="001F36EE" w:rsidRDefault="00D251BB" w:rsidP="00D251BB">
      <w:pPr>
        <w:numPr>
          <w:ilvl w:val="12"/>
          <w:numId w:val="0"/>
        </w:numPr>
        <w:ind w:right="-2"/>
        <w:rPr>
          <w:sz w:val="22"/>
          <w:szCs w:val="22"/>
        </w:rPr>
      </w:pPr>
      <w:r w:rsidRPr="001F36EE">
        <w:rPr>
          <w:sz w:val="22"/>
          <w:szCs w:val="22"/>
        </w:rPr>
        <w:t>Geymið og flytjið í kæli</w:t>
      </w:r>
      <w:r>
        <w:rPr>
          <w:sz w:val="22"/>
          <w:szCs w:val="22"/>
        </w:rPr>
        <w:t xml:space="preserve"> (2</w:t>
      </w:r>
      <w:r w:rsidRPr="001F36EE">
        <w:rPr>
          <w:sz w:val="22"/>
          <w:szCs w:val="22"/>
        </w:rPr>
        <w:sym w:font="Symbol" w:char="F0B0"/>
      </w:r>
      <w:r w:rsidRPr="001F36EE">
        <w:rPr>
          <w:sz w:val="22"/>
          <w:szCs w:val="22"/>
        </w:rPr>
        <w:t>C til 8</w:t>
      </w:r>
      <w:r w:rsidRPr="001F36EE">
        <w:rPr>
          <w:sz w:val="22"/>
          <w:szCs w:val="22"/>
        </w:rPr>
        <w:sym w:font="Symbol" w:char="F0B0"/>
      </w:r>
      <w:r w:rsidRPr="001F36EE">
        <w:rPr>
          <w:sz w:val="22"/>
          <w:szCs w:val="22"/>
        </w:rPr>
        <w:t xml:space="preserve">C) </w:t>
      </w:r>
    </w:p>
    <w:p w:rsidR="00D251BB" w:rsidRDefault="00D251BB" w:rsidP="00D251BB">
      <w:pPr>
        <w:numPr>
          <w:ilvl w:val="12"/>
          <w:numId w:val="0"/>
        </w:numPr>
        <w:ind w:right="-2"/>
        <w:rPr>
          <w:sz w:val="22"/>
          <w:szCs w:val="22"/>
        </w:rPr>
      </w:pPr>
      <w:r w:rsidRPr="001F36EE">
        <w:rPr>
          <w:sz w:val="22"/>
          <w:szCs w:val="22"/>
        </w:rPr>
        <w:t>Verjið gegn ljósi.</w:t>
      </w:r>
    </w:p>
    <w:p w:rsidR="00D251BB" w:rsidRPr="001F36EE" w:rsidRDefault="00D251BB" w:rsidP="00D251BB">
      <w:pPr>
        <w:rPr>
          <w:i/>
          <w:color w:val="008000"/>
          <w:sz w:val="22"/>
          <w:szCs w:val="22"/>
        </w:rPr>
      </w:pPr>
      <w:r w:rsidRPr="001F36EE">
        <w:rPr>
          <w:sz w:val="22"/>
          <w:szCs w:val="22"/>
        </w:rPr>
        <w:t>Má ekki frjósa.</w:t>
      </w:r>
    </w:p>
    <w:p w:rsidR="00D251BB" w:rsidRPr="001F36EE" w:rsidRDefault="00D251BB" w:rsidP="00D251BB">
      <w:pPr>
        <w:ind w:right="-2"/>
        <w:jc w:val="both"/>
        <w:rPr>
          <w:sz w:val="22"/>
          <w:szCs w:val="22"/>
        </w:rPr>
      </w:pPr>
      <w:r w:rsidRPr="001F36EE">
        <w:rPr>
          <w:sz w:val="22"/>
          <w:szCs w:val="22"/>
        </w:rPr>
        <w:t>Noti</w:t>
      </w:r>
      <w:r>
        <w:rPr>
          <w:sz w:val="22"/>
          <w:szCs w:val="22"/>
        </w:rPr>
        <w:t>ð</w:t>
      </w:r>
      <w:r w:rsidRPr="001F36EE">
        <w:rPr>
          <w:sz w:val="22"/>
          <w:szCs w:val="22"/>
        </w:rPr>
        <w:t xml:space="preserve"> ekki eftir fyrningardag</w:t>
      </w:r>
      <w:r>
        <w:rPr>
          <w:sz w:val="22"/>
          <w:szCs w:val="22"/>
        </w:rPr>
        <w:t>setningu á umbúðunum.</w:t>
      </w:r>
    </w:p>
    <w:p w:rsidR="00D251BB" w:rsidRPr="001F36EE" w:rsidRDefault="00D251BB" w:rsidP="00D251BB">
      <w:pPr>
        <w:numPr>
          <w:ilvl w:val="12"/>
          <w:numId w:val="0"/>
        </w:numPr>
        <w:ind w:right="-2"/>
        <w:rPr>
          <w:sz w:val="22"/>
          <w:szCs w:val="22"/>
        </w:rPr>
      </w:pPr>
      <w:r w:rsidRPr="001F36EE">
        <w:rPr>
          <w:sz w:val="22"/>
          <w:szCs w:val="22"/>
        </w:rPr>
        <w:t>Geymsluþol eftir að innri umbúðir hafa verið rofnar: 10</w:t>
      </w:r>
      <w:r>
        <w:rPr>
          <w:sz w:val="22"/>
          <w:szCs w:val="22"/>
        </w:rPr>
        <w:t> </w:t>
      </w:r>
      <w:r w:rsidRPr="001F36EE">
        <w:rPr>
          <w:sz w:val="22"/>
          <w:szCs w:val="22"/>
        </w:rPr>
        <w:t>klst. við</w:t>
      </w:r>
      <w:r>
        <w:rPr>
          <w:sz w:val="22"/>
          <w:szCs w:val="22"/>
        </w:rPr>
        <w:t xml:space="preserve"> 15</w:t>
      </w:r>
      <w:r w:rsidRPr="001F36EE">
        <w:rPr>
          <w:sz w:val="22"/>
          <w:szCs w:val="22"/>
        </w:rPr>
        <w:t>ºC til</w:t>
      </w:r>
      <w:r>
        <w:rPr>
          <w:sz w:val="22"/>
          <w:szCs w:val="22"/>
        </w:rPr>
        <w:t xml:space="preserve"> 25</w:t>
      </w:r>
      <w:r w:rsidRPr="001F36EE">
        <w:rPr>
          <w:sz w:val="22"/>
          <w:szCs w:val="22"/>
        </w:rPr>
        <w:t>ºC.</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12.</w:t>
      </w:r>
      <w:r w:rsidRPr="001F36EE">
        <w:rPr>
          <w:b/>
          <w:bCs/>
          <w:sz w:val="22"/>
          <w:szCs w:val="22"/>
        </w:rPr>
        <w:tab/>
        <w:t>SÉRSTÖK VARNAÐARORÐ</w:t>
      </w:r>
    </w:p>
    <w:p w:rsidR="00D251BB" w:rsidRPr="001F36EE" w:rsidRDefault="00D251BB" w:rsidP="00D251BB">
      <w:pPr>
        <w:rPr>
          <w:sz w:val="22"/>
          <w:szCs w:val="22"/>
        </w:rPr>
      </w:pPr>
    </w:p>
    <w:p w:rsidR="00D251BB" w:rsidRPr="001F36EE" w:rsidRDefault="00D251BB" w:rsidP="00D251BB">
      <w:pPr>
        <w:rPr>
          <w:sz w:val="22"/>
          <w:szCs w:val="22"/>
        </w:rPr>
      </w:pPr>
      <w:r w:rsidRPr="001F36EE">
        <w:rPr>
          <w:sz w:val="22"/>
          <w:szCs w:val="22"/>
        </w:rPr>
        <w:t>Aðeins skal bólusetja heilbrigð dýr.</w:t>
      </w:r>
    </w:p>
    <w:p w:rsidR="00D251BB" w:rsidRPr="001F36EE" w:rsidRDefault="00D251BB" w:rsidP="00D251BB">
      <w:pPr>
        <w:rPr>
          <w:sz w:val="22"/>
          <w:szCs w:val="22"/>
        </w:rPr>
      </w:pPr>
      <w:r w:rsidRPr="001F36EE">
        <w:rPr>
          <w:sz w:val="22"/>
          <w:szCs w:val="22"/>
        </w:rPr>
        <w:t>Má nota á meðgöngu.</w:t>
      </w:r>
    </w:p>
    <w:p w:rsidR="00D251BB" w:rsidRPr="001F36EE" w:rsidRDefault="00D251BB" w:rsidP="00D251BB">
      <w:pPr>
        <w:rPr>
          <w:sz w:val="22"/>
          <w:szCs w:val="22"/>
        </w:rPr>
      </w:pPr>
    </w:p>
    <w:p w:rsidR="00D251BB" w:rsidRPr="001F36EE" w:rsidRDefault="00D251BB" w:rsidP="00D251BB">
      <w:pPr>
        <w:rPr>
          <w:sz w:val="22"/>
          <w:szCs w:val="22"/>
        </w:rPr>
      </w:pPr>
      <w:r w:rsidRPr="001F36EE">
        <w:rPr>
          <w:sz w:val="22"/>
          <w:szCs w:val="22"/>
        </w:rPr>
        <w:t>Ekki liggja fyrir neinar upplýsingar um öryggi og verkun þessa bóluefnis þegar það er notað samtímis einhverju öðru dýralyfi. Ákvörðun um notkun þessa bóluefnis fyrir eða eftir notkun einhvers annars dýralyfs skal því tekin í hverju tilviki fyrir sig.</w:t>
      </w:r>
    </w:p>
    <w:p w:rsidR="00D251BB" w:rsidRPr="001F36EE" w:rsidRDefault="00D251BB" w:rsidP="00D251BB">
      <w:pPr>
        <w:rPr>
          <w:sz w:val="22"/>
          <w:szCs w:val="22"/>
        </w:rPr>
      </w:pPr>
    </w:p>
    <w:p w:rsidR="00D251BB" w:rsidRPr="001F36EE" w:rsidRDefault="00D251BB" w:rsidP="00D251BB">
      <w:pPr>
        <w:jc w:val="both"/>
        <w:rPr>
          <w:sz w:val="22"/>
          <w:szCs w:val="22"/>
        </w:rPr>
      </w:pPr>
      <w:r w:rsidRPr="001F36EE">
        <w:rPr>
          <w:sz w:val="22"/>
          <w:szCs w:val="22"/>
        </w:rPr>
        <w:t>Ekki er búist við neinum aukaverkunum öðrum en þeim sem þegar haf</w:t>
      </w:r>
      <w:r>
        <w:rPr>
          <w:sz w:val="22"/>
          <w:szCs w:val="22"/>
        </w:rPr>
        <w:t xml:space="preserve">a verið nefndar í kafla </w:t>
      </w:r>
      <w:r w:rsidRPr="001F36EE">
        <w:rPr>
          <w:sz w:val="22"/>
          <w:szCs w:val="22"/>
        </w:rPr>
        <w:t>6, að frátalinni hækkun hita í endaþarmi um allt að 2ºC. Þessi hækkun hita í endaþarmi geng</w:t>
      </w:r>
      <w:r>
        <w:rPr>
          <w:sz w:val="22"/>
          <w:szCs w:val="22"/>
        </w:rPr>
        <w:t>ur sjálfkrafa til baka innan 24 </w:t>
      </w:r>
      <w:r w:rsidRPr="001F36EE">
        <w:rPr>
          <w:sz w:val="22"/>
          <w:szCs w:val="22"/>
        </w:rPr>
        <w:t>klst. án meðferðar. Upplitun vöðvatrefja á stungustað (0,5</w:t>
      </w:r>
      <w:r>
        <w:rPr>
          <w:sz w:val="22"/>
          <w:szCs w:val="22"/>
        </w:rPr>
        <w:t> </w:t>
      </w:r>
      <w:r w:rsidRPr="001F36EE">
        <w:rPr>
          <w:sz w:val="22"/>
          <w:szCs w:val="22"/>
        </w:rPr>
        <w:t>cm breiðar x 2</w:t>
      </w:r>
      <w:r>
        <w:rPr>
          <w:sz w:val="22"/>
          <w:szCs w:val="22"/>
        </w:rPr>
        <w:t> </w:t>
      </w:r>
      <w:r w:rsidRPr="001F36EE">
        <w:rPr>
          <w:sz w:val="22"/>
          <w:szCs w:val="22"/>
        </w:rPr>
        <w:t xml:space="preserve">cm langar) getur </w:t>
      </w:r>
      <w:r>
        <w:rPr>
          <w:sz w:val="22"/>
          <w:szCs w:val="22"/>
        </w:rPr>
        <w:t>sést</w:t>
      </w:r>
      <w:r w:rsidRPr="001F36EE">
        <w:rPr>
          <w:sz w:val="22"/>
          <w:szCs w:val="22"/>
        </w:rPr>
        <w:t xml:space="preserve"> við krufningu hjá 10% dýranna. Þessi upplitun er af völdum álhýdroxíðs og getur verið til staðar í allt að sjö vikur eftir gjöf tvöfalds skammts af bóluefni.</w:t>
      </w:r>
    </w:p>
    <w:p w:rsidR="00D251BB" w:rsidRPr="001F36EE" w:rsidRDefault="00D251BB" w:rsidP="00D251BB">
      <w:pPr>
        <w:rPr>
          <w:sz w:val="22"/>
          <w:szCs w:val="22"/>
        </w:rPr>
      </w:pPr>
    </w:p>
    <w:p w:rsidR="00D251BB" w:rsidRPr="001F36EE" w:rsidRDefault="00D251BB" w:rsidP="00D251BB">
      <w:pPr>
        <w:rPr>
          <w:sz w:val="22"/>
          <w:szCs w:val="22"/>
        </w:rPr>
      </w:pPr>
      <w:r w:rsidRPr="001F36EE">
        <w:rPr>
          <w:sz w:val="22"/>
          <w:szCs w:val="22"/>
        </w:rPr>
        <w:t>Ekki má blanda þessu dýralyfi við nein önnur dýralyf.</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ind w:left="567" w:hanging="567"/>
        <w:rPr>
          <w:b/>
          <w:sz w:val="22"/>
          <w:szCs w:val="22"/>
        </w:rPr>
      </w:pPr>
      <w:r w:rsidRPr="001F36EE">
        <w:rPr>
          <w:b/>
          <w:sz w:val="22"/>
          <w:szCs w:val="22"/>
        </w:rPr>
        <w:t>13.</w:t>
      </w:r>
      <w:r w:rsidRPr="001F36EE">
        <w:rPr>
          <w:b/>
          <w:sz w:val="22"/>
          <w:szCs w:val="22"/>
        </w:rPr>
        <w:tab/>
        <w:t>SÉRSTAKAR VARÚÐARREGLUR VEGNA FÖRGUNAR ÓNOTAÐRA LYFJA EÐA ÚRGANGS, EF VIÐ Á</w:t>
      </w:r>
    </w:p>
    <w:p w:rsidR="00D251BB" w:rsidRPr="001F36EE" w:rsidRDefault="00D251BB" w:rsidP="00D251BB">
      <w:pPr>
        <w:rPr>
          <w:sz w:val="22"/>
          <w:szCs w:val="22"/>
        </w:rPr>
      </w:pPr>
    </w:p>
    <w:p w:rsidR="00D251BB" w:rsidRPr="001F36EE" w:rsidRDefault="00D251BB" w:rsidP="00D251BB">
      <w:pPr>
        <w:rPr>
          <w:sz w:val="22"/>
        </w:rPr>
      </w:pPr>
      <w:r w:rsidRPr="001F36EE">
        <w:rPr>
          <w:sz w:val="22"/>
        </w:rPr>
        <w:t>Farga skal öllum ónotuðum dýralyfjum eða úrgangi vegna dýralyfja í samræmi við gildandi reglur.</w:t>
      </w:r>
    </w:p>
    <w:p w:rsidR="00D251BB" w:rsidRPr="001F36EE"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14.</w:t>
      </w:r>
      <w:r w:rsidRPr="001F36EE">
        <w:rPr>
          <w:b/>
          <w:bCs/>
          <w:sz w:val="22"/>
          <w:szCs w:val="22"/>
        </w:rPr>
        <w:tab/>
        <w:t>DAGSETNING SÍÐUSTU SAMÞYKKTAR FYLGISEÐILSINS</w:t>
      </w:r>
    </w:p>
    <w:p w:rsidR="00D251BB" w:rsidRPr="001F36EE" w:rsidRDefault="00D251BB" w:rsidP="00D251BB">
      <w:pPr>
        <w:rPr>
          <w:sz w:val="22"/>
          <w:szCs w:val="22"/>
        </w:rPr>
      </w:pPr>
    </w:p>
    <w:p w:rsidR="00D251BB" w:rsidRPr="001F36EE" w:rsidRDefault="00D251BB" w:rsidP="00D251BB">
      <w:pPr>
        <w:rPr>
          <w:bCs/>
          <w:sz w:val="22"/>
          <w:szCs w:val="22"/>
        </w:rPr>
      </w:pPr>
      <w:r w:rsidRPr="001F36EE">
        <w:rPr>
          <w:bCs/>
          <w:sz w:val="22"/>
          <w:szCs w:val="22"/>
        </w:rPr>
        <w:t xml:space="preserve">Ítarlegar upplýsingar um þetta dýralyf eru birtar á heimasíðu Lyfjastofnunar Evrópu </w:t>
      </w:r>
      <w:hyperlink r:id="rId5" w:history="1">
        <w:r w:rsidRPr="001F36EE">
          <w:rPr>
            <w:rStyle w:val="Hyperlink"/>
            <w:sz w:val="22"/>
            <w:szCs w:val="22"/>
          </w:rPr>
          <w:t>http://www.ema.europa.eu</w:t>
        </w:r>
      </w:hyperlink>
      <w:r w:rsidRPr="001F36EE">
        <w:rPr>
          <w:sz w:val="22"/>
          <w:szCs w:val="22"/>
        </w:rPr>
        <w:t>/.</w:t>
      </w:r>
    </w:p>
    <w:p w:rsidR="00D251BB" w:rsidRDefault="00D251BB" w:rsidP="00D251BB">
      <w:pPr>
        <w:rPr>
          <w:bCs/>
          <w:sz w:val="22"/>
          <w:szCs w:val="22"/>
        </w:rPr>
      </w:pPr>
    </w:p>
    <w:p w:rsidR="00D251BB" w:rsidRPr="001F36EE" w:rsidRDefault="00D251BB" w:rsidP="00D251BB">
      <w:pPr>
        <w:rPr>
          <w:bCs/>
          <w:sz w:val="22"/>
          <w:szCs w:val="22"/>
        </w:rPr>
      </w:pPr>
      <w:r w:rsidRPr="00BC31C6">
        <w:rPr>
          <w:bCs/>
          <w:sz w:val="22"/>
          <w:szCs w:val="22"/>
        </w:rPr>
        <w:t xml:space="preserve">Upplýsingar á íslensku eru á </w:t>
      </w:r>
      <w:hyperlink r:id="rId6" w:history="1">
        <w:r w:rsidRPr="00BC31C6">
          <w:rPr>
            <w:rStyle w:val="Hyperlink"/>
            <w:bCs/>
            <w:sz w:val="22"/>
            <w:szCs w:val="22"/>
          </w:rPr>
          <w:t>http://www.serlyfjaskra.is</w:t>
        </w:r>
      </w:hyperlink>
    </w:p>
    <w:p w:rsidR="00D251BB" w:rsidRDefault="00D251BB" w:rsidP="00D251BB">
      <w:pPr>
        <w:rPr>
          <w:sz w:val="22"/>
          <w:szCs w:val="22"/>
        </w:rPr>
      </w:pPr>
    </w:p>
    <w:p w:rsidR="00D251BB" w:rsidRPr="001F36EE" w:rsidRDefault="00D251BB" w:rsidP="00D251BB">
      <w:pPr>
        <w:rPr>
          <w:sz w:val="22"/>
          <w:szCs w:val="22"/>
        </w:rPr>
      </w:pPr>
    </w:p>
    <w:p w:rsidR="00D251BB" w:rsidRPr="001F36EE" w:rsidRDefault="00D251BB" w:rsidP="00D251BB">
      <w:pPr>
        <w:rPr>
          <w:b/>
          <w:bCs/>
          <w:sz w:val="22"/>
          <w:szCs w:val="22"/>
        </w:rPr>
      </w:pPr>
      <w:r w:rsidRPr="001F36EE">
        <w:rPr>
          <w:b/>
          <w:bCs/>
          <w:sz w:val="22"/>
          <w:szCs w:val="22"/>
        </w:rPr>
        <w:t>15.</w:t>
      </w:r>
      <w:r w:rsidRPr="001F36EE">
        <w:rPr>
          <w:b/>
          <w:bCs/>
          <w:sz w:val="22"/>
          <w:szCs w:val="22"/>
        </w:rPr>
        <w:tab/>
        <w:t>AÐRAR UPPLÝSINGAR</w:t>
      </w:r>
    </w:p>
    <w:p w:rsidR="00D251BB" w:rsidRPr="001F36EE" w:rsidRDefault="00D251BB" w:rsidP="00D251BB">
      <w:pPr>
        <w:rPr>
          <w:bCs/>
          <w:sz w:val="22"/>
          <w:szCs w:val="22"/>
        </w:rPr>
      </w:pPr>
    </w:p>
    <w:p w:rsidR="00D251BB" w:rsidRPr="001F36EE" w:rsidRDefault="00D251BB" w:rsidP="00D251BB">
      <w:pPr>
        <w:ind w:right="-318"/>
        <w:rPr>
          <w:sz w:val="22"/>
          <w:szCs w:val="22"/>
          <w:u w:val="single"/>
        </w:rPr>
      </w:pPr>
      <w:r w:rsidRPr="001F36EE">
        <w:rPr>
          <w:sz w:val="22"/>
          <w:szCs w:val="22"/>
          <w:u w:val="single"/>
        </w:rPr>
        <w:t>Pakkningastærðir:</w:t>
      </w:r>
    </w:p>
    <w:p w:rsidR="00D251BB" w:rsidRPr="001F36EE" w:rsidRDefault="00D251BB" w:rsidP="00D251BB">
      <w:pPr>
        <w:tabs>
          <w:tab w:val="left" w:pos="0"/>
        </w:tabs>
        <w:ind w:right="91"/>
        <w:rPr>
          <w:sz w:val="22"/>
          <w:szCs w:val="22"/>
        </w:rPr>
      </w:pPr>
      <w:r w:rsidRPr="001F36EE">
        <w:rPr>
          <w:sz w:val="22"/>
          <w:szCs w:val="22"/>
        </w:rPr>
        <w:t>- Pappaaskja með 1 eða 10 hettuglösum úr gleri sem innihalda 10 skammta.</w:t>
      </w:r>
    </w:p>
    <w:p w:rsidR="00D251BB" w:rsidRPr="001F36EE" w:rsidRDefault="00D251BB" w:rsidP="00D251BB">
      <w:pPr>
        <w:tabs>
          <w:tab w:val="left" w:pos="0"/>
        </w:tabs>
        <w:ind w:right="91"/>
        <w:rPr>
          <w:sz w:val="22"/>
          <w:szCs w:val="22"/>
        </w:rPr>
      </w:pPr>
      <w:r w:rsidRPr="001F36EE">
        <w:rPr>
          <w:sz w:val="22"/>
          <w:szCs w:val="22"/>
        </w:rPr>
        <w:t>- Pappaaskja með 1 hettuglasi úr gleri sem inniheldur 25 skammta.</w:t>
      </w:r>
    </w:p>
    <w:p w:rsidR="00D251BB" w:rsidRPr="001F36EE" w:rsidRDefault="00D251BB" w:rsidP="00D251BB">
      <w:pPr>
        <w:tabs>
          <w:tab w:val="left" w:pos="0"/>
        </w:tabs>
        <w:ind w:right="91"/>
        <w:rPr>
          <w:sz w:val="22"/>
          <w:szCs w:val="22"/>
        </w:rPr>
      </w:pPr>
      <w:r w:rsidRPr="001F36EE">
        <w:rPr>
          <w:sz w:val="22"/>
          <w:szCs w:val="22"/>
        </w:rPr>
        <w:t>- Pappaaskja með 1 hettuglasi úr gleri sem inniheldur 50 skammta.</w:t>
      </w:r>
    </w:p>
    <w:p w:rsidR="00D251BB" w:rsidRPr="001F36EE" w:rsidRDefault="00D251BB" w:rsidP="00D251BB">
      <w:pPr>
        <w:tabs>
          <w:tab w:val="left" w:pos="0"/>
        </w:tabs>
        <w:ind w:right="91"/>
        <w:rPr>
          <w:sz w:val="22"/>
          <w:szCs w:val="22"/>
        </w:rPr>
      </w:pPr>
    </w:p>
    <w:p w:rsidR="00D251BB" w:rsidRPr="001F36EE" w:rsidRDefault="00D251BB" w:rsidP="00D251BB">
      <w:pPr>
        <w:tabs>
          <w:tab w:val="left" w:pos="0"/>
        </w:tabs>
        <w:ind w:right="91"/>
        <w:rPr>
          <w:sz w:val="22"/>
          <w:szCs w:val="22"/>
        </w:rPr>
      </w:pPr>
      <w:r w:rsidRPr="001F36EE">
        <w:rPr>
          <w:sz w:val="22"/>
          <w:szCs w:val="22"/>
        </w:rPr>
        <w:t xml:space="preserve">- Pappaaskja með 1 eða 10 PET </w:t>
      </w:r>
      <w:r>
        <w:rPr>
          <w:sz w:val="22"/>
          <w:szCs w:val="22"/>
        </w:rPr>
        <w:t>glösum</w:t>
      </w:r>
      <w:r w:rsidRPr="001F36EE">
        <w:rPr>
          <w:sz w:val="22"/>
          <w:szCs w:val="22"/>
        </w:rPr>
        <w:t xml:space="preserve"> sem innihalda 10 skammta.</w:t>
      </w:r>
    </w:p>
    <w:p w:rsidR="00D251BB" w:rsidRPr="001F36EE" w:rsidRDefault="00D251BB" w:rsidP="00D251BB">
      <w:pPr>
        <w:tabs>
          <w:tab w:val="left" w:pos="0"/>
        </w:tabs>
        <w:ind w:right="91"/>
        <w:rPr>
          <w:sz w:val="22"/>
          <w:szCs w:val="22"/>
        </w:rPr>
      </w:pPr>
      <w:r w:rsidRPr="001F36EE">
        <w:rPr>
          <w:sz w:val="22"/>
          <w:szCs w:val="22"/>
        </w:rPr>
        <w:t xml:space="preserve">- Pappaaskja með 1 PET </w:t>
      </w:r>
      <w:r>
        <w:rPr>
          <w:sz w:val="22"/>
          <w:szCs w:val="22"/>
        </w:rPr>
        <w:t>glasi</w:t>
      </w:r>
      <w:r w:rsidRPr="001F36EE">
        <w:rPr>
          <w:sz w:val="22"/>
          <w:szCs w:val="22"/>
        </w:rPr>
        <w:t xml:space="preserve"> sem inniheldur 25 skammta.</w:t>
      </w:r>
    </w:p>
    <w:p w:rsidR="00D251BB" w:rsidRPr="001F36EE" w:rsidRDefault="00D251BB" w:rsidP="00D251BB">
      <w:pPr>
        <w:tabs>
          <w:tab w:val="left" w:pos="0"/>
        </w:tabs>
        <w:ind w:right="91"/>
        <w:rPr>
          <w:sz w:val="22"/>
          <w:szCs w:val="22"/>
        </w:rPr>
      </w:pPr>
      <w:r w:rsidRPr="001F36EE">
        <w:rPr>
          <w:sz w:val="22"/>
          <w:szCs w:val="22"/>
        </w:rPr>
        <w:t xml:space="preserve">- Pappaaskja með 1 PET </w:t>
      </w:r>
      <w:r>
        <w:rPr>
          <w:sz w:val="22"/>
          <w:szCs w:val="22"/>
        </w:rPr>
        <w:t>glasi</w:t>
      </w:r>
      <w:r w:rsidRPr="001F36EE">
        <w:rPr>
          <w:sz w:val="22"/>
          <w:szCs w:val="22"/>
        </w:rPr>
        <w:t xml:space="preserve"> sem inniheldur 50 skammta.</w:t>
      </w:r>
    </w:p>
    <w:p w:rsidR="00D251BB" w:rsidRPr="001F36EE" w:rsidRDefault="00D251BB" w:rsidP="00D251BB">
      <w:pPr>
        <w:tabs>
          <w:tab w:val="left" w:pos="0"/>
        </w:tabs>
        <w:ind w:right="91"/>
        <w:rPr>
          <w:sz w:val="22"/>
          <w:szCs w:val="22"/>
        </w:rPr>
      </w:pPr>
      <w:r w:rsidRPr="001F36EE">
        <w:rPr>
          <w:sz w:val="22"/>
          <w:szCs w:val="22"/>
        </w:rPr>
        <w:t xml:space="preserve">- Pappaaskja með 1 PET </w:t>
      </w:r>
      <w:r>
        <w:rPr>
          <w:sz w:val="22"/>
          <w:szCs w:val="22"/>
        </w:rPr>
        <w:t>glasi</w:t>
      </w:r>
      <w:r w:rsidRPr="001F36EE">
        <w:rPr>
          <w:sz w:val="22"/>
          <w:szCs w:val="22"/>
        </w:rPr>
        <w:t xml:space="preserve"> sem inniheldur 125 skammta.</w:t>
      </w:r>
    </w:p>
    <w:p w:rsidR="00D251BB" w:rsidRPr="001F36EE" w:rsidRDefault="00D251BB" w:rsidP="00D251BB">
      <w:pPr>
        <w:rPr>
          <w:bCs/>
          <w:sz w:val="22"/>
          <w:szCs w:val="22"/>
        </w:rPr>
      </w:pPr>
    </w:p>
    <w:p w:rsidR="00D251BB" w:rsidRPr="002C0671" w:rsidRDefault="00D251BB" w:rsidP="00D251BB">
      <w:pPr>
        <w:rPr>
          <w:bCs/>
          <w:sz w:val="22"/>
          <w:szCs w:val="22"/>
        </w:rPr>
      </w:pPr>
      <w:r w:rsidRPr="001F36EE">
        <w:rPr>
          <w:bCs/>
          <w:sz w:val="22"/>
          <w:szCs w:val="22"/>
        </w:rPr>
        <w:t>Ekki er víst að allar pakkningastærðir séu markaðssettar.</w:t>
      </w:r>
    </w:p>
    <w:p w:rsidR="00D251BB" w:rsidRDefault="00D251BB" w:rsidP="00D251BB">
      <w:pPr>
        <w:rPr>
          <w:sz w:val="22"/>
          <w:szCs w:val="22"/>
        </w:rPr>
      </w:pPr>
    </w:p>
    <w:p w:rsidR="00D251BB" w:rsidRDefault="00D251BB" w:rsidP="00D251BB">
      <w:pPr>
        <w:rPr>
          <w:sz w:val="22"/>
          <w:szCs w:val="22"/>
        </w:rPr>
      </w:pPr>
      <w:r>
        <w:rPr>
          <w:sz w:val="22"/>
          <w:szCs w:val="22"/>
        </w:rPr>
        <w:t>Ef óskað er upplýsinga um þetta dýralyf, vinsamlegast hafið samband við fulltrúa markaðsleyfishafa á hverjum stað.</w:t>
      </w:r>
    </w:p>
    <w:p w:rsidR="00AA1D91" w:rsidRDefault="00AA1D91">
      <w:bookmarkStart w:id="0" w:name="_GoBack"/>
      <w:bookmarkEnd w:id="0"/>
    </w:p>
    <w:sectPr w:rsidR="00AA1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BB"/>
    <w:rsid w:val="0064750F"/>
    <w:rsid w:val="00AA1D91"/>
    <w:rsid w:val="00D251B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51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1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25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rlyfjaskra.is" TargetMode="Externa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Portfarma</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Líney Emma Jónsdóttir</dc:creator>
  <cp:lastModifiedBy>Líney Emma Jónsdóttir</cp:lastModifiedBy>
  <cp:revision>1</cp:revision>
  <dcterms:created xsi:type="dcterms:W3CDTF">2015-09-02T12:14:00Z</dcterms:created>
  <dcterms:modified xsi:type="dcterms:W3CDTF">2015-09-02T12:17:00Z</dcterms:modified>
</cp:coreProperties>
</file>